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both"/>
        <w:rPr>
          <w:b w:val="1"/>
          <w:sz w:val="60"/>
          <w:szCs w:val="60"/>
        </w:rPr>
      </w:pPr>
      <w:r w:rsidDel="00000000" w:rsidR="00000000" w:rsidRPr="00000000">
        <w:rPr>
          <w:b w:val="1"/>
          <w:sz w:val="60"/>
          <w:szCs w:val="60"/>
          <w:rtl w:val="0"/>
        </w:rPr>
        <w:t xml:space="preserve">Mangia bene! </w:t>
      </w:r>
    </w:p>
    <w:p w:rsidR="00000000" w:rsidDel="00000000" w:rsidP="00000000" w:rsidRDefault="00000000" w:rsidRPr="00000000" w14:paraId="00000002">
      <w:pPr>
        <w:spacing w:after="0" w:line="240" w:lineRule="auto"/>
        <w:jc w:val="both"/>
        <w:rPr>
          <w:b w:val="1"/>
          <w:sz w:val="36"/>
          <w:szCs w:val="36"/>
        </w:rPr>
      </w:pPr>
      <w:r w:rsidDel="00000000" w:rsidR="00000000" w:rsidRPr="00000000">
        <w:rPr>
          <w:b w:val="1"/>
          <w:sz w:val="36"/>
          <w:szCs w:val="36"/>
          <w:rtl w:val="0"/>
        </w:rPr>
        <w:t xml:space="preserve">Quando il cibo è divino</w:t>
      </w:r>
    </w:p>
    <w:p w:rsidR="00000000" w:rsidDel="00000000" w:rsidP="00000000" w:rsidRDefault="00000000" w:rsidRPr="00000000" w14:paraId="00000003">
      <w:pPr>
        <w:spacing w:after="0" w:line="240" w:lineRule="auto"/>
        <w:jc w:val="both"/>
        <w:rPr>
          <w:b w:val="1"/>
          <w:i w:val="1"/>
          <w:sz w:val="26"/>
          <w:szCs w:val="26"/>
        </w:rPr>
      </w:pPr>
      <w:r w:rsidDel="00000000" w:rsidR="00000000" w:rsidRPr="00000000">
        <w:rPr>
          <w:rtl w:val="0"/>
        </w:rPr>
      </w:r>
    </w:p>
    <w:p w:rsidR="00000000" w:rsidDel="00000000" w:rsidP="00000000" w:rsidRDefault="00000000" w:rsidRPr="00000000" w14:paraId="00000004">
      <w:pPr>
        <w:spacing w:after="0" w:line="240" w:lineRule="auto"/>
        <w:jc w:val="both"/>
        <w:rPr>
          <w:i w:val="1"/>
          <w:sz w:val="26"/>
          <w:szCs w:val="26"/>
        </w:rPr>
      </w:pPr>
      <w:r w:rsidDel="00000000" w:rsidR="00000000" w:rsidRPr="00000000">
        <w:rPr>
          <w:i w:val="1"/>
          <w:sz w:val="26"/>
          <w:szCs w:val="26"/>
          <w:rtl w:val="0"/>
        </w:rPr>
        <w:t xml:space="preserve">di </w:t>
      </w:r>
      <w:r w:rsidDel="00000000" w:rsidR="00000000" w:rsidRPr="00000000">
        <w:rPr>
          <w:b w:val="1"/>
          <w:i w:val="1"/>
          <w:sz w:val="26"/>
          <w:szCs w:val="26"/>
          <w:rtl w:val="0"/>
        </w:rPr>
        <w:t xml:space="preserve">Andrea Musacci</w:t>
      </w:r>
      <w:r w:rsidDel="00000000" w:rsidR="00000000" w:rsidRPr="00000000">
        <w:rPr>
          <w:rtl w:val="0"/>
        </w:rPr>
      </w:r>
    </w:p>
    <w:p w:rsidR="00000000" w:rsidDel="00000000" w:rsidP="00000000" w:rsidRDefault="00000000" w:rsidRPr="00000000" w14:paraId="00000005">
      <w:pPr>
        <w:spacing w:after="0" w:line="240" w:lineRule="auto"/>
        <w:jc w:val="both"/>
        <w:rPr>
          <w:sz w:val="26"/>
          <w:szCs w:val="26"/>
        </w:rPr>
      </w:pPr>
      <w:r w:rsidDel="00000000" w:rsidR="00000000" w:rsidRPr="00000000">
        <w:rPr>
          <w:rtl w:val="0"/>
        </w:rPr>
      </w:r>
    </w:p>
    <w:p w:rsidR="00000000" w:rsidDel="00000000" w:rsidP="00000000" w:rsidRDefault="00000000" w:rsidRPr="00000000" w14:paraId="00000006">
      <w:pPr>
        <w:spacing w:after="0" w:line="240" w:lineRule="auto"/>
        <w:jc w:val="both"/>
        <w:rPr>
          <w:i w:val="1"/>
          <w:sz w:val="26"/>
          <w:szCs w:val="26"/>
        </w:rPr>
      </w:pPr>
      <w:r w:rsidDel="00000000" w:rsidR="00000000" w:rsidRPr="00000000">
        <w:rPr>
          <w:i w:val="1"/>
          <w:sz w:val="26"/>
          <w:szCs w:val="26"/>
          <w:rtl w:val="0"/>
        </w:rPr>
        <w:t xml:space="preserve">«Va’, mangia con gioia il tuo pane, bevi il tuo vino con cuore lieto…». </w:t>
      </w:r>
    </w:p>
    <w:p w:rsidR="00000000" w:rsidDel="00000000" w:rsidP="00000000" w:rsidRDefault="00000000" w:rsidRPr="00000000" w14:paraId="00000007">
      <w:pPr>
        <w:spacing w:after="0" w:line="240" w:lineRule="auto"/>
        <w:jc w:val="both"/>
        <w:rPr>
          <w:sz w:val="26"/>
          <w:szCs w:val="26"/>
        </w:rPr>
      </w:pPr>
      <w:r w:rsidDel="00000000" w:rsidR="00000000" w:rsidRPr="00000000">
        <w:rPr>
          <w:sz w:val="26"/>
          <w:szCs w:val="26"/>
          <w:rtl w:val="0"/>
        </w:rPr>
        <w:t xml:space="preserve">(Qohelet 9,7)</w:t>
      </w:r>
    </w:p>
    <w:p w:rsidR="00000000" w:rsidDel="00000000" w:rsidP="00000000" w:rsidRDefault="00000000" w:rsidRPr="00000000" w14:paraId="00000008">
      <w:pPr>
        <w:spacing w:after="0" w:line="240" w:lineRule="auto"/>
        <w:jc w:val="both"/>
        <w:rPr>
          <w:sz w:val="26"/>
          <w:szCs w:val="26"/>
        </w:rPr>
      </w:pPr>
      <w:r w:rsidDel="00000000" w:rsidR="00000000" w:rsidRPr="00000000">
        <w:rPr>
          <w:rtl w:val="0"/>
        </w:rPr>
      </w:r>
    </w:p>
    <w:p w:rsidR="00000000" w:rsidDel="00000000" w:rsidP="00000000" w:rsidRDefault="00000000" w:rsidRPr="00000000" w14:paraId="00000009">
      <w:pPr>
        <w:spacing w:after="0" w:line="240" w:lineRule="auto"/>
        <w:jc w:val="both"/>
        <w:rPr>
          <w:sz w:val="26"/>
          <w:szCs w:val="26"/>
        </w:rPr>
      </w:pPr>
      <w:r w:rsidDel="00000000" w:rsidR="00000000" w:rsidRPr="00000000">
        <w:rPr>
          <w:sz w:val="26"/>
          <w:szCs w:val="26"/>
          <w:rtl w:val="0"/>
        </w:rPr>
        <w:t xml:space="preserve">Siamo nell’epoca in cui gli chef diventano – con una certa frequenza e celerità - facili idoli mediatici, capaci di informare (non di infornare…) gusti, tendenze, identità, linguaggi. Ma sono soggetti senza storia, “insapori” mi verrebbe da dire. Fatti di plastica più che di ingredienti genuini, sagome di cartapesta, piccoli re di un regno dove il cibo non è condivisione, identità, pane spezzato e spartito, ma mera competizione, narcisismo fine a sé stesso. Spettacolo di ostentazione dove l’altro esiste solo come negazione di sé, avversario.</w:t>
      </w:r>
    </w:p>
    <w:p w:rsidR="00000000" w:rsidDel="00000000" w:rsidP="00000000" w:rsidRDefault="00000000" w:rsidRPr="00000000" w14:paraId="0000000A">
      <w:pPr>
        <w:spacing w:after="0" w:line="240" w:lineRule="auto"/>
        <w:jc w:val="both"/>
        <w:rPr>
          <w:sz w:val="26"/>
          <w:szCs w:val="26"/>
        </w:rPr>
      </w:pPr>
      <w:r w:rsidDel="00000000" w:rsidR="00000000" w:rsidRPr="00000000">
        <w:rPr>
          <w:sz w:val="26"/>
          <w:szCs w:val="26"/>
          <w:rtl w:val="0"/>
        </w:rPr>
        <w:t xml:space="preserve">Quando tre anni fa io e Cinzia abbiamo ideato e dato vita alla rubrica “Cucina divina” sul Settimanale “La Voce di Ferrara-Comacchio”, avevamo in mente «ogni mese un racconto di vita legato al cibo», come spiega il sottotitolo della rubrica stessa. Narrazione, identità e legami han rappresentato, fin da subito, l’architrave di questo progetto.</w:t>
      </w:r>
    </w:p>
    <w:p w:rsidR="00000000" w:rsidDel="00000000" w:rsidP="00000000" w:rsidRDefault="00000000" w:rsidRPr="00000000" w14:paraId="0000000B">
      <w:pPr>
        <w:spacing w:after="0" w:line="240" w:lineRule="auto"/>
        <w:jc w:val="both"/>
        <w:rPr>
          <w:b w:val="1"/>
          <w:sz w:val="26"/>
          <w:szCs w:val="26"/>
        </w:rPr>
      </w:pPr>
      <w:r w:rsidDel="00000000" w:rsidR="00000000" w:rsidRPr="00000000">
        <w:rPr>
          <w:rtl w:val="0"/>
        </w:rPr>
      </w:r>
    </w:p>
    <w:p w:rsidR="00000000" w:rsidDel="00000000" w:rsidP="00000000" w:rsidRDefault="00000000" w:rsidRPr="00000000" w14:paraId="0000000C">
      <w:pPr>
        <w:spacing w:after="0" w:line="240" w:lineRule="auto"/>
        <w:jc w:val="both"/>
        <w:rPr>
          <w:b w:val="1"/>
          <w:sz w:val="26"/>
          <w:szCs w:val="26"/>
        </w:rPr>
      </w:pPr>
      <w:r w:rsidDel="00000000" w:rsidR="00000000" w:rsidRPr="00000000">
        <w:rPr>
          <w:b w:val="1"/>
          <w:sz w:val="26"/>
          <w:szCs w:val="26"/>
          <w:rtl w:val="0"/>
        </w:rPr>
        <w:t xml:space="preserve">APERTURA</w:t>
      </w:r>
    </w:p>
    <w:p w:rsidR="00000000" w:rsidDel="00000000" w:rsidP="00000000" w:rsidRDefault="00000000" w:rsidRPr="00000000" w14:paraId="0000000D">
      <w:pPr>
        <w:spacing w:after="0" w:line="240" w:lineRule="auto"/>
        <w:jc w:val="both"/>
        <w:rPr>
          <w:sz w:val="26"/>
          <w:szCs w:val="26"/>
        </w:rPr>
      </w:pPr>
      <w:r w:rsidDel="00000000" w:rsidR="00000000" w:rsidRPr="00000000">
        <w:rPr>
          <w:sz w:val="26"/>
          <w:szCs w:val="26"/>
          <w:rtl w:val="0"/>
        </w:rPr>
        <w:t xml:space="preserve">L’etimo del termine “ricetta” rimanda al “ricevere”, quindi al dare, è un invito a “prendere”. Richiama, quindi, sempre un “tu”, una relazione: il mangiare porta in sé una processualità nella quale si fa esperienza, sempre diversa, di sé e degli altri, della realtà.</w:t>
      </w:r>
    </w:p>
    <w:p w:rsidR="00000000" w:rsidDel="00000000" w:rsidP="00000000" w:rsidRDefault="00000000" w:rsidRPr="00000000" w14:paraId="0000000E">
      <w:pPr>
        <w:spacing w:after="0" w:line="240" w:lineRule="auto"/>
        <w:jc w:val="both"/>
        <w:rPr>
          <w:sz w:val="26"/>
          <w:szCs w:val="26"/>
        </w:rPr>
      </w:pPr>
      <w:r w:rsidDel="00000000" w:rsidR="00000000" w:rsidRPr="00000000">
        <w:rPr>
          <w:sz w:val="26"/>
          <w:szCs w:val="26"/>
          <w:rtl w:val="0"/>
        </w:rPr>
        <w:t xml:space="preserve">Ciò non toglie che alla base del “cibarsi” vi sia sempre il piacere, il godimento; ma, come umani, non possiamo mai rimanere a un mero livello animale, istintuale. Per questo, il godimento legato al cibo è anche creazione di sapere (di noi e del mondo, appunto), costruzione dinamica e continua della nostra identità.</w:t>
      </w:r>
    </w:p>
    <w:p w:rsidR="00000000" w:rsidDel="00000000" w:rsidP="00000000" w:rsidRDefault="00000000" w:rsidRPr="00000000" w14:paraId="0000000F">
      <w:pPr>
        <w:spacing w:after="0" w:line="240" w:lineRule="auto"/>
        <w:jc w:val="both"/>
        <w:rPr>
          <w:sz w:val="26"/>
          <w:szCs w:val="26"/>
        </w:rPr>
      </w:pPr>
      <w:r w:rsidDel="00000000" w:rsidR="00000000" w:rsidRPr="00000000">
        <w:rPr>
          <w:sz w:val="26"/>
          <w:szCs w:val="26"/>
          <w:rtl w:val="0"/>
        </w:rPr>
        <w:t xml:space="preserve">Il cibo (è proprio il caso di dirlo) è impastato con la vita, con l’esistenza personale.</w:t>
      </w:r>
    </w:p>
    <w:p w:rsidR="00000000" w:rsidDel="00000000" w:rsidP="00000000" w:rsidRDefault="00000000" w:rsidRPr="00000000" w14:paraId="00000010">
      <w:pPr>
        <w:spacing w:after="0" w:line="240" w:lineRule="auto"/>
        <w:jc w:val="both"/>
        <w:rPr>
          <w:sz w:val="26"/>
          <w:szCs w:val="26"/>
        </w:rPr>
      </w:pPr>
      <w:r w:rsidDel="00000000" w:rsidR="00000000" w:rsidRPr="00000000">
        <w:rPr>
          <w:sz w:val="26"/>
          <w:szCs w:val="26"/>
          <w:rtl w:val="0"/>
        </w:rPr>
        <w:t xml:space="preserve">Impasto nel quale abita, purtroppo, anche la possibilità di un veleno, cioè di un uso smodato o malato, quindi “perverso” del cibo. Il cibo diviene, così, idolo, sostituendosi – come tutti gli idoli – a noi stessi e all’altro. Un esempio di ciò – oltre ai sopracitati chef - è il film “La grande abbuffata”, dove il regista Ferreri mette in scena una finta condivisione culinaria, una sorta di “suicidio di massa”, di annichilimento di sé e del sano godimento.</w:t>
      </w:r>
    </w:p>
    <w:p w:rsidR="00000000" w:rsidDel="00000000" w:rsidP="00000000" w:rsidRDefault="00000000" w:rsidRPr="00000000" w14:paraId="00000011">
      <w:pPr>
        <w:spacing w:after="0" w:line="240" w:lineRule="auto"/>
        <w:jc w:val="both"/>
        <w:rPr>
          <w:sz w:val="26"/>
          <w:szCs w:val="26"/>
        </w:rPr>
      </w:pPr>
      <w:r w:rsidDel="00000000" w:rsidR="00000000" w:rsidRPr="00000000">
        <w:rPr>
          <w:sz w:val="26"/>
          <w:szCs w:val="26"/>
          <w:rtl w:val="0"/>
        </w:rPr>
        <w:t xml:space="preserve">Mangiare assieme significa, invece, mai essere del tutto concentrati su sé stessi ma aperti a chi con noi condivide il pasto.</w:t>
      </w:r>
    </w:p>
    <w:p w:rsidR="00000000" w:rsidDel="00000000" w:rsidP="00000000" w:rsidRDefault="00000000" w:rsidRPr="00000000" w14:paraId="00000012">
      <w:pPr>
        <w:spacing w:after="0" w:line="240" w:lineRule="auto"/>
        <w:jc w:val="both"/>
        <w:rPr>
          <w:sz w:val="26"/>
          <w:szCs w:val="26"/>
        </w:rPr>
      </w:pPr>
      <w:r w:rsidDel="00000000" w:rsidR="00000000" w:rsidRPr="00000000">
        <w:rPr>
          <w:rtl w:val="0"/>
        </w:rPr>
      </w:r>
    </w:p>
    <w:p w:rsidR="00000000" w:rsidDel="00000000" w:rsidP="00000000" w:rsidRDefault="00000000" w:rsidRPr="00000000" w14:paraId="00000013">
      <w:pPr>
        <w:spacing w:after="0" w:line="240" w:lineRule="auto"/>
        <w:jc w:val="both"/>
        <w:rPr>
          <w:b w:val="1"/>
          <w:sz w:val="26"/>
          <w:szCs w:val="26"/>
        </w:rPr>
      </w:pPr>
      <w:r w:rsidDel="00000000" w:rsidR="00000000" w:rsidRPr="00000000">
        <w:rPr>
          <w:b w:val="1"/>
          <w:sz w:val="26"/>
          <w:szCs w:val="26"/>
          <w:rtl w:val="0"/>
        </w:rPr>
        <w:t xml:space="preserve">CONDIVISIONE</w:t>
      </w:r>
    </w:p>
    <w:p w:rsidR="00000000" w:rsidDel="00000000" w:rsidP="00000000" w:rsidRDefault="00000000" w:rsidRPr="00000000" w14:paraId="00000014">
      <w:pPr>
        <w:spacing w:after="0" w:line="240" w:lineRule="auto"/>
        <w:jc w:val="both"/>
        <w:rPr>
          <w:sz w:val="26"/>
          <w:szCs w:val="26"/>
        </w:rPr>
      </w:pPr>
      <w:r w:rsidDel="00000000" w:rsidR="00000000" w:rsidRPr="00000000">
        <w:rPr>
          <w:sz w:val="26"/>
          <w:szCs w:val="26"/>
          <w:rtl w:val="0"/>
        </w:rPr>
        <w:t xml:space="preserve">«La tavola – scrive Enzo Bianchi - è luogo di epifania anche a causa di ciò e di come si mangia: epifania della comunione, dell’amore, oppure epifania dell’aggressività…» (in “Una lotta per la vita”).</w:t>
      </w:r>
    </w:p>
    <w:p w:rsidR="00000000" w:rsidDel="00000000" w:rsidP="00000000" w:rsidRDefault="00000000" w:rsidRPr="00000000" w14:paraId="00000015">
      <w:pPr>
        <w:spacing w:after="0" w:line="240" w:lineRule="auto"/>
        <w:jc w:val="both"/>
        <w:rPr>
          <w:sz w:val="26"/>
          <w:szCs w:val="26"/>
        </w:rPr>
      </w:pPr>
      <w:r w:rsidDel="00000000" w:rsidR="00000000" w:rsidRPr="00000000">
        <w:rPr>
          <w:sz w:val="26"/>
          <w:szCs w:val="26"/>
          <w:rtl w:val="0"/>
        </w:rPr>
        <w:t xml:space="preserve">“Cucina divina” è, dunque, da intendere come anticipazione (seppur imperfetta) del Regno, luogo dove tentare, pur maldestramente, di iniziare a costruire una comunione più piena, più vera.</w:t>
      </w:r>
    </w:p>
    <w:p w:rsidR="00000000" w:rsidDel="00000000" w:rsidP="00000000" w:rsidRDefault="00000000" w:rsidRPr="00000000" w14:paraId="00000016">
      <w:pPr>
        <w:spacing w:after="0" w:line="240" w:lineRule="auto"/>
        <w:jc w:val="both"/>
        <w:rPr>
          <w:sz w:val="26"/>
          <w:szCs w:val="26"/>
        </w:rPr>
      </w:pPr>
      <w:r w:rsidDel="00000000" w:rsidR="00000000" w:rsidRPr="00000000">
        <w:rPr>
          <w:sz w:val="26"/>
          <w:szCs w:val="26"/>
          <w:rtl w:val="0"/>
        </w:rPr>
        <w:t xml:space="preserve">L’eternità/il Paradiso senza godimento del cibo - scrive Hadjadj - sarebbe un «pranzo di nozze dal buffet inesistente» (in “Il Paradiso alla porta”). Ma è la compagnia dei commensali, la condivisione a dare qualità al cibo stesso.</w:t>
      </w:r>
    </w:p>
    <w:p w:rsidR="00000000" w:rsidDel="00000000" w:rsidP="00000000" w:rsidRDefault="00000000" w:rsidRPr="00000000" w14:paraId="00000017">
      <w:pPr>
        <w:spacing w:after="0" w:line="240" w:lineRule="auto"/>
        <w:jc w:val="both"/>
        <w:rPr>
          <w:sz w:val="26"/>
          <w:szCs w:val="26"/>
        </w:rPr>
      </w:pPr>
      <w:r w:rsidDel="00000000" w:rsidR="00000000" w:rsidRPr="00000000">
        <w:rPr>
          <w:sz w:val="26"/>
          <w:szCs w:val="26"/>
          <w:rtl w:val="0"/>
        </w:rPr>
        <w:t xml:space="preserve">Cibo che non è mai intero, mai pieno, mai definitivo: è sempre parte di altro, è sempre parziale, è sempre spartito (da spartire), spezzato (da spezzare), da condividere: proprio come il Pane eucaristico.</w:t>
      </w:r>
    </w:p>
    <w:p w:rsidR="00000000" w:rsidDel="00000000" w:rsidP="00000000" w:rsidRDefault="00000000" w:rsidRPr="00000000" w14:paraId="00000018">
      <w:pPr>
        <w:spacing w:after="0" w:line="240" w:lineRule="auto"/>
        <w:jc w:val="both"/>
        <w:rPr>
          <w:sz w:val="26"/>
          <w:szCs w:val="26"/>
        </w:rPr>
      </w:pPr>
      <w:r w:rsidDel="00000000" w:rsidR="00000000" w:rsidRPr="00000000">
        <w:rPr>
          <w:rtl w:val="0"/>
        </w:rPr>
      </w:r>
    </w:p>
    <w:p w:rsidR="00000000" w:rsidDel="00000000" w:rsidP="00000000" w:rsidRDefault="00000000" w:rsidRPr="00000000" w14:paraId="00000019">
      <w:pPr>
        <w:spacing w:after="0" w:line="240" w:lineRule="auto"/>
        <w:jc w:val="both"/>
        <w:rPr>
          <w:sz w:val="26"/>
          <w:szCs w:val="26"/>
        </w:rPr>
      </w:pPr>
      <w:r w:rsidDel="00000000" w:rsidR="00000000" w:rsidRPr="00000000">
        <w:rPr>
          <w:b w:val="1"/>
          <w:sz w:val="26"/>
          <w:szCs w:val="26"/>
          <w:rtl w:val="0"/>
        </w:rPr>
        <w:t xml:space="preserve">SOSPENSIONE/TRASCENDENZA</w:t>
      </w:r>
      <w:r w:rsidDel="00000000" w:rsidR="00000000" w:rsidRPr="00000000">
        <w:rPr>
          <w:rtl w:val="0"/>
        </w:rPr>
      </w:r>
    </w:p>
    <w:p w:rsidR="00000000" w:rsidDel="00000000" w:rsidP="00000000" w:rsidRDefault="00000000" w:rsidRPr="00000000" w14:paraId="0000001A">
      <w:pPr>
        <w:spacing w:after="0" w:line="240" w:lineRule="auto"/>
        <w:jc w:val="both"/>
        <w:rPr>
          <w:i w:val="1"/>
          <w:sz w:val="26"/>
          <w:szCs w:val="26"/>
        </w:rPr>
      </w:pPr>
      <w:r w:rsidDel="00000000" w:rsidR="00000000" w:rsidRPr="00000000">
        <w:rPr>
          <w:i w:val="1"/>
          <w:sz w:val="26"/>
          <w:szCs w:val="26"/>
          <w:rtl w:val="0"/>
        </w:rPr>
        <w:t xml:space="preserve">«Il grande dolore dell’uomo (…) è che guardare e mangiare sono due operazioni differenti. La beatitudine eterna è uno stato in cui guardare è mangiare».</w:t>
      </w:r>
    </w:p>
    <w:p w:rsidR="00000000" w:rsidDel="00000000" w:rsidP="00000000" w:rsidRDefault="00000000" w:rsidRPr="00000000" w14:paraId="0000001B">
      <w:pPr>
        <w:spacing w:after="0" w:line="240" w:lineRule="auto"/>
        <w:jc w:val="both"/>
        <w:rPr>
          <w:sz w:val="26"/>
          <w:szCs w:val="26"/>
        </w:rPr>
      </w:pPr>
      <w:r w:rsidDel="00000000" w:rsidR="00000000" w:rsidRPr="00000000">
        <w:rPr>
          <w:sz w:val="26"/>
          <w:szCs w:val="26"/>
          <w:rtl w:val="0"/>
        </w:rPr>
        <w:t xml:space="preserve">(in Simone Weil, “L’ombra e la grazia”)</w:t>
      </w:r>
    </w:p>
    <w:p w:rsidR="00000000" w:rsidDel="00000000" w:rsidP="00000000" w:rsidRDefault="00000000" w:rsidRPr="00000000" w14:paraId="0000001C">
      <w:pPr>
        <w:spacing w:after="0" w:line="240" w:lineRule="auto"/>
        <w:jc w:val="both"/>
        <w:rPr>
          <w:sz w:val="26"/>
          <w:szCs w:val="26"/>
        </w:rPr>
      </w:pPr>
      <w:r w:rsidDel="00000000" w:rsidR="00000000" w:rsidRPr="00000000">
        <w:rPr>
          <w:rtl w:val="0"/>
        </w:rPr>
      </w:r>
    </w:p>
    <w:p w:rsidR="00000000" w:rsidDel="00000000" w:rsidP="00000000" w:rsidRDefault="00000000" w:rsidRPr="00000000" w14:paraId="0000001D">
      <w:pPr>
        <w:spacing w:after="0" w:line="240" w:lineRule="auto"/>
        <w:jc w:val="both"/>
        <w:rPr>
          <w:sz w:val="26"/>
          <w:szCs w:val="26"/>
        </w:rPr>
      </w:pPr>
      <w:r w:rsidDel="00000000" w:rsidR="00000000" w:rsidRPr="00000000">
        <w:rPr>
          <w:sz w:val="26"/>
          <w:szCs w:val="26"/>
          <w:rtl w:val="0"/>
        </w:rPr>
        <w:t xml:space="preserve">Alla base di “Cucina divina” vi è la convinzione che il cibo sia sempre un’esperienza, una possibile narrazione. Mangiare non è mai solo una necessità né, di conseguenza, una mera pausa, un momento secondario rispetto a quelle considerate come vere, importanti faccende quotidiane. Non è nemmeno scontato che spesso – tra amici, in famiglia, per lavoro – ci si incontri per un pasto: questo, infatti, ci “costringe” a volte a fermarci, a interrompere gli automatismi quotidiani e a porci in una posizione, in uno stato d’animo differenti.</w:t>
      </w:r>
    </w:p>
    <w:p w:rsidR="00000000" w:rsidDel="00000000" w:rsidP="00000000" w:rsidRDefault="00000000" w:rsidRPr="00000000" w14:paraId="0000001E">
      <w:pPr>
        <w:spacing w:after="0" w:line="240" w:lineRule="auto"/>
        <w:jc w:val="both"/>
        <w:rPr>
          <w:sz w:val="26"/>
          <w:szCs w:val="26"/>
        </w:rPr>
      </w:pPr>
      <w:r w:rsidDel="00000000" w:rsidR="00000000" w:rsidRPr="00000000">
        <w:rPr>
          <w:sz w:val="26"/>
          <w:szCs w:val="26"/>
          <w:rtl w:val="0"/>
        </w:rPr>
        <w:t xml:space="preserve">Questa sospensione tutt’altro che vuota è rappresentata ancor di più dalla festa. Festa significa attenzione e cura nella preparazione dei pasti, santificazione, frattura gioiosa nel normale agire e vivere; dunque lentezza, godimento inoperoso, beatitudine. È questa la “divinità” della cucina: il trascendere, sempre, il semplice bisogno, la mera necessità, la mera contingenza. </w:t>
      </w:r>
    </w:p>
    <w:p w:rsidR="00000000" w:rsidDel="00000000" w:rsidP="00000000" w:rsidRDefault="00000000" w:rsidRPr="00000000" w14:paraId="0000001F">
      <w:pPr>
        <w:spacing w:after="0" w:line="240" w:lineRule="auto"/>
        <w:jc w:val="both"/>
        <w:rPr>
          <w:sz w:val="26"/>
          <w:szCs w:val="26"/>
        </w:rPr>
      </w:pPr>
      <w:r w:rsidDel="00000000" w:rsidR="00000000" w:rsidRPr="00000000">
        <w:rPr>
          <w:sz w:val="26"/>
          <w:szCs w:val="26"/>
          <w:rtl w:val="0"/>
        </w:rPr>
        <w:t xml:space="preserve">Il cucinare e il mangiare sono, quindi, atti spirituali più che materiali. </w:t>
      </w:r>
    </w:p>
    <w:p w:rsidR="00000000" w:rsidDel="00000000" w:rsidP="00000000" w:rsidRDefault="00000000" w:rsidRPr="00000000" w14:paraId="00000020">
      <w:pPr>
        <w:spacing w:after="0" w:line="240" w:lineRule="auto"/>
        <w:jc w:val="both"/>
        <w:rPr>
          <w:sz w:val="26"/>
          <w:szCs w:val="26"/>
        </w:rPr>
      </w:pPr>
      <w:r w:rsidDel="00000000" w:rsidR="00000000" w:rsidRPr="00000000">
        <w:rPr>
          <w:sz w:val="26"/>
          <w:szCs w:val="26"/>
          <w:rtl w:val="0"/>
        </w:rPr>
        <w:t xml:space="preserve">Se vissuti profondamente, sono atti “senza fine” nel duplice senso di gratuiti e di eterni in quanto anticipazione del Regno. Vere e proprie celebrazioni della vita.</w:t>
      </w:r>
    </w:p>
    <w:p w:rsidR="00000000" w:rsidDel="00000000" w:rsidP="00000000" w:rsidRDefault="00000000" w:rsidRPr="00000000" w14:paraId="00000021">
      <w:pPr>
        <w:spacing w:after="0" w:line="240" w:lineRule="auto"/>
        <w:jc w:val="both"/>
        <w:rPr>
          <w:sz w:val="26"/>
          <w:szCs w:val="26"/>
        </w:rPr>
      </w:pPr>
      <w:r w:rsidDel="00000000" w:rsidR="00000000" w:rsidRPr="00000000">
        <w:rPr>
          <w:rtl w:val="0"/>
        </w:rPr>
      </w:r>
    </w:p>
    <w:p w:rsidR="00000000" w:rsidDel="00000000" w:rsidP="00000000" w:rsidRDefault="00000000" w:rsidRPr="00000000" w14:paraId="00000022">
      <w:pPr>
        <w:spacing w:after="0" w:line="240" w:lineRule="auto"/>
        <w:jc w:val="both"/>
        <w:rPr>
          <w:i w:val="1"/>
          <w:sz w:val="26"/>
          <w:szCs w:val="26"/>
        </w:rPr>
      </w:pPr>
      <w:r w:rsidDel="00000000" w:rsidR="00000000" w:rsidRPr="00000000">
        <w:rPr>
          <w:i w:val="1"/>
          <w:sz w:val="26"/>
          <w:szCs w:val="26"/>
          <w:rtl w:val="0"/>
        </w:rPr>
        <w:t xml:space="preserve">«Preparerà il Signore degli eserciti per tutti i popoli, su questo monte, un banchetto di grasse vivande, un banchetto di vini eccellenti, di cibi succulenti, di vini raffinati».</w:t>
      </w:r>
    </w:p>
    <w:p w:rsidR="00000000" w:rsidDel="00000000" w:rsidP="00000000" w:rsidRDefault="00000000" w:rsidRPr="00000000" w14:paraId="00000023">
      <w:pPr>
        <w:spacing w:after="0" w:line="240" w:lineRule="auto"/>
        <w:jc w:val="both"/>
        <w:rPr>
          <w:sz w:val="26"/>
          <w:szCs w:val="26"/>
        </w:rPr>
      </w:pPr>
      <w:r w:rsidDel="00000000" w:rsidR="00000000" w:rsidRPr="00000000">
        <w:rPr>
          <w:sz w:val="26"/>
          <w:szCs w:val="26"/>
          <w:rtl w:val="0"/>
        </w:rPr>
        <w:t xml:space="preserve">(Isaia 25, 6)</w:t>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